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19.03.2021, оставленным без изменения постановлением Девятого арбитражного апелляционного суда от 27.05.2021 и постановлением Арбитражного суда Московского округа от 16.08.2021, в удовлетворении заявления отказано. В кассационной жалобе, поданной в Верховный Суд Российской Федерации, предприятие,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учреждением 22.09.2020 (заказчик) на сайте Единой электронной площадки (АО «ЕЭТП») размещены извещение и документация электронного аукциона на оказание услуг по содержанию автомобильной дороги А-393 «Южно-Сахалинск - Оха», 13.10.2020 размещен протокол подведения итогов электронного аукциона 0322100024520000174. В соответствии с указанным протоколом на участие в аукционе поданы три заявки, при этом заявка предприятия отклонена, поскольку не соответствовала требованиям, установленным документацией об аукционе. Не согласившись с действиями аукционной комиссии, предприятие 15.10.2020 обратилось в антимонопольный орган с жалобой, по результатам рассмотрения жалоба признана необоснованной. Не согласившись с решением антимонопольного органа, предприятие обратилось в арбитражный суд. Отказывая в удовлетворении заявления, суд первой инстанции, исследовав и оценив представленные в материалы дела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пришел к выводу о том, что решение ФАС России соответствует положениям действующего законодательства и не нарушает права и законные интересы заявителя, с чем согласились суды апелляционной инстанции и округа. Судебные инстанции исходили из того, что представленная предприятием вторая часть заявки не соответствовала положениям Закона о контрактной системе, в связи с чем обоснованно отклонена заказчиком. Суды указали, что во второй части заявки предприятия содержались некорректные сведения относительно единоличного исполнительного органа участника. В выписке из Единого государственного реестра юридических лиц в качестве лица, имеющего право без доверенности действовать от имени юридического лица указан начальник ФИО1, тогда как согласно распоряжению, представленному в составе второй части заявки на участие в аукционе, полномочия ФИО1 прекращены 28.09.2020, исполнение обязанностей начальника возложено на Терентьева Ю.Н., но соответствующие документы, подтверждающие полномочия, в составе заявки заявителя не представлены. При этом надлежащие сведения в отношении лица, имеющего право действовать без доверенности от имени такого юридического лица, внесены в ЕГРЮЛ 16.10.2020, протокол подведения итогов аукциона размещен в единой информационной системе 13.10.2020.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дорожному предприятию Сахалинской области «Экспромт»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