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17.02.2021, оставленным без изменения постановлением Двенадцатого арбитражного апелляционного суда от 09.06.2021 и постановлением Арбитражного суда Поволжского округа от 12.08.2021, договор купли-продажи транспортного средства от 26.04.2017 признан недействительными, с Петрушиной Т.А. в пользу общества «Медиан» взыскано 1 220 000 рублей. В кассационной жалобе Петрушина Т.А. просит об отмене судебных актов, ссылаясь на неисследование обстоятельств, связанных со стоимостью автомобиля, и отказ апелляционного суда в их приобщении.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установлены обстоятельства заключения оспариваемого договора между взаимосвязанными лицами без фактической оплаты передаваемого имущества при наличии у должника неисполненных обязательств перед кредиторами, составляющие условия его недействительности в силу пункта 2 статьи 61.2 Федерального закона от 26.10.2002 № 127-ФЗ «О несостоятельности (банкротстве)». Представление заявителем доказательств в обоснование технического состояния автомобиля в период совершения сделки опровергается постановлением апелляционного суда.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Петрушиной Т.А.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