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25.12.2020, оставленным без изменения постановлением Тринадцатого арбитражного апелляционного суда от 12.05.2021 и постановлением Арбитражного суда Северо-Западного округа от 10.08.2021, в удовлетворении заявления отказано. В кассационной жалобе Салямов В.В. просит об отмене судебных актов, ссылаясь на нарушение права на судебную защиту.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финансовый управляющий действовал в пределах статьи 213.25 Федерального закона от 26.10.2002 № 127-ФЗ «О несостоятельности (банкротстве)» и в целях защиты конкурсной массы, не удовлетворив ходатайство должника об оплате юридических услуг.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Салямову В.В.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