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22.02.2021, оставленным без изменения постановлением Семнадцатого арбитражного апелляционного суда от 28.04.2021, Клешнину С.И. отказано во включении в реестр требований кредиторов должника задолженности по договорам займа от 01.04.2018 и от 16.04.2018. Арбитражный суд Уральского округа постановлением от 21.09.2021 отменил постановление Семнадцатого арбитражного апелляционного суда от 28.04.2021, направив обособленный спор на новое рассмотрение в тот же апелляционный суд. В кассационной жалобе финансовый управляющий просит об отмене постановления окружного суда, ссылаясь на отсутствие основания для направления дела в апелляционную инстанцию и превышение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нижестоящие суды нарушили критерии статей 71, 100 Федерального закона от 26.10.2002 № 127-ФЗ «О несостоятельности (банкротстве)» при оценке обоснованности включаемых в реестр требований, в связи с чем признали необходимость нового рассмотрения спора одновременно с находящимися в апелляционном суде требованиями этого же кредитора без нарушения пределов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Мартиросяну М.Р.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