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01.02.2021 предприниматель привлечен к административной ответственности по части 2 статьи 14.16 и части 3 статьи 14.17 Кодекса Российской Федерации об 2 административных правонарушениях с назначением ему административного наказания в виде штрафа в размере 500 000 рублей. Определением Первого арбитражного апелляционного суда от 07.07.2021 апелляционная жалоба предпринимателя возвращена в связи с пропуском срока на ее подачу и отказом в удовлетворении ходатайства о восстановлении такого срока. Постановлением Арбитражного суда Волго-Вятского округа от 26.08.2021 определение суда апелляционной инстанции оставлено без изменения. Предприниматель обратился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существенные нарушения норм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Приводимые предпринимателем причины несвоевременного обращения в суд с апелляционной жалобой были рассмотрены судами и признаны неуважительными. Доказательств того, что, действуя разумно и добросовестно, предприниматель столкнулся с обстоятельствами, объективно воспрепятствовавшими своевременному направлению апелляционной жалобы и ограничивающими возможность совершения соответствующего процессуального действия в отведенный срок, не представлено и судами таких обстоятельств не установлено. Довод предпринимателя о ненадлежащем извещении его судом первой инстанции о времени и месте судебного разбирательства, был предметом исследования судов, получил надлежащую правовую оценку исходя из положений статей 121, 123 Арбитражного процессуального кодекса Российской Федерации, с учетом того обстоятельства, что копия определения о принятии 3 заявления административного органа к производству направлялось судом первой инстанции по адресу, указанному в ЕГРИП и являющемуся местом жительства предпринимателя, и данная корреспонденция возвращена отделением почтовой связи в связи с истечением срока хранения. При этом лица, участвующие в деле, несут риск наступления неблагоприятных последствий в результате непринятия мер по получению информации о движении дела, если суд располагает информацией о том, что указанные лица надлежащим образом извещены о начавшемся процессе, за исключением случаев, когда лицами, участвующими в деле, меры по получению информации не могли быть приняты в силу чрезвычайных и непредотвратимых обстоятельств. Доказательства невозможности получения корреспонденции по независящим от предпринимателя обстоятельствам судами не выявлено. Приведенные в жалобе доводы были предметом исследования суда и получили исчерпывающую правовую оценку применительно к установленным обстоятельствам и представленным доказательствам,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Поскольку решение Арбитражного суда Нижегородской области от 01.02.2021 не было предметом рассмотрения по существу в арбитражном суде кассационной инстанции, кассационная жалоба в данной части не подлежит рассмотрению как поданная с нарушением правил подсудности, установленных частью 2 статьи 291.1 Арбитражного процессуального кодекса Российской Федерации. Учитывая изложенное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