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«НЛМК-Урал» (далее – Общество) обратилось в Арбитражный суд города Москвы с иском к публичному акционерному обществу «Сбербанк России (далее – Банк), обществу с ограниченной ответственностью «Крафт Групп» (далее – Компания) об освобождении от ареста имущества, принадлежащего Обществу, включенного в акт о наложении ареста (описи имущества) от 03.06.2020. Решением Арбитражного суда города Москвы от 25.02.2021, оставленным без изменения постановлением Девятого арбитражного апелляционного суда от 30.04.2021 и постановлением Арбитражного суда Московского округа от 04.08.2021,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именно он является собственником спорного имущества, подлежащего возврату в соответствии с условиями договора хранения и нормами действующего законодательства.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исковые требования мотивированы тем, что в рамках гражданского дела № 2-3267/2020, рассматриваемого Балашихинским городским судом по иску Банка выдан исполнительный лист, предписывающий наложить арест на залоговое имущество, принадлежащее Компании: товары в обороте – металлопрокат и метизы, а также прочие товары в обороте, находящиеся на складе, расположенном по адресу: Московская обл., г. Ногинск, пос. им. Воровского. По мнению Общества, арест имущества произведен незаконно, поскольку металлопродукция, находящаяся на ответственном хранении у Компании, принадлежит на праве собственности истцу, который не является должником в рамках дела № 2-3267/2020. Исследовав и оценив по правилам статьи 71 АПК РФ представленные доказательства, руководствуясь статьями 301 , 335 , 357 Гражданского кодекса Российской Федерации, статьями 126, 131 Федерального закона от 26.10.2002 № 127-ФЗ «О несостоятельности (банкротстве)» (далее – Закон № 127-ФЗ), статьей 119 Федерального закона от 02.10.2007 № 229-ФЗ «Об исполнительном производстве», суды отказали в удовлетворении требований, исходя из того, что арест имущества был произведен в целях принятия срочных мер, направленных на обеспечение иска о взыскании задолженности; после открытия конкурсного производства залогодержатель, у которого находится заложенное имущество, не вправе удерживать его, поскольку оно подлежит передаче в конкурсную массу для реализации в порядке, предусмотренном Законом № 127-ФЗ; между сторонами фактически отсутствует спор о праве ввиду снятия ареста в силу закона. Кроме того, суды пришли к выводу, что представленные Обществом документы не подтверждают принадлежность ему арестованного имущества. Так, из представленных актов о приёме-передаче товарно-материальных ценностей на хранение от 07.05.2020 № 272, 260, 261, 286 не следует, что товарно-материальные ценности приняты по адресу Московская область, Ногинский район, пос. имени Воровского; сертификаты качества № 4346, 4347, № 3916 содержат в себе лишь техническую характеристику схожей метало- продукции; акты о приёме-передаче товарно-материальных ценностей на хранение от 07.05.2020 № КГ00-000260, КГ00-000261, КГ00-000272, КГ00-000286 не содержат подписи и печати Компании в подтверждение получения товарно-материальных ценностей; в соответствии с квитанциями о приёме груза от 21.04.2020, от 25.04.2020 грузополучателем выступает АО «ВТОРМЕТИНВЕСТ».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«НЛМК- Урал»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