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04.03.2021, оставленным без изменения постановлением Пятнадцатого арбитражного апелляционного суда от 18.05.2021, общество привлечено к административной ответственности по части 1 статьи 14.10 КоАП РФ в виде штрафа в размере 50 000 рублей, с конфискацией предметов (игровые автоматы в количестве 35 штук), содержащих незаконное воспроизведение товарного знака. Постановлением Суда по интеллектуальным правам от 01.09.2021 судебные акты оставлены без изменения. Общество обратилось в Верховный Суд Российской Федерации с кассационной жалобой, в которой просит отменить оспариваемые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заявлением послужил выявленный таможенным органом факт незаконного использования обществом чужого товарного знака. Часть 1 статьи 14.10 КоАП РФ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этой статьи. Руководствуясь положениями статей 1225 , 1229 , 1477 , 1479 , 1484 , 1515 Гражданского кодекса Российской Федерации, принимая во внимание правовую позицию Высшего Арбитражного Суда Российской Федерации, изложенной в постановлении Пленума от 17.02.2011 № 11 «О некоторых вопросах применения Особенной части Кодекса Российской Федерации об административных правонарушениях», суды пришли к выводу о наличии в действиях общества состава правонарушения, ответственность за совершение которого предусмотрена частью 1 статьи 14.10 КоАП РФ, исходя из установленных обстоятельств, свидетельствующих об использовании обществом на товаре, ввезенном в Российскую Федерацию, обозначений, сходных до степени смешения с товарными знаками, права на которые принадлежат компании для индивидуализации однородных товаров, и без разрешения правообладателя.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Доводы жалобы повторяют позицию общества по делу, направлены на переоценку доказательств и установление иных фактических обстоятельств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решения Арбитражного суда Краснодарского края от 04.03.2021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