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16.02.2021, оставленным без изменения постановлением Девятого арбитражного апелляционного суда 21.04.2021, иск удовлетворен. Постановлением Арбитражного суда Московского округа от 20.08.2021 указанные судебные акты оставлены без изменения. В кассационной жалобе, поступившей в Верховный Суд Российской Федерации, таможенный орган просит отменить принятые по делу судебные акты, считая их незаконными и необоснованными, в иске отказать.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 16 , 1069 Гражданского кодекса Российской Федерации, суды удовлетворили иск, признав, что расходы общества на оплату юридических услуг, произведенные для восстановления нарушенного права, относятся к реальному ущербу, документально подтверждены и возмещаются в составе убытков по требованию лица, право которого нарушено. Ссылка на то, что таможенный орган действовал в пределах своих полномочий, его действия не могут быть квалифицированы как влекущие взыскание убытков, противоречат правовой позиции, изложенной в Постановлении Конституционного Суда Российской Федерации от 15.07.2020 № 36-П. Доводы жалобы о том, что суды не исследовали в должной мере размер убытков, подлежат отклонению, с учетом положений статьи 15 Гражданского кодекса Российской Федерации и разъяснений пунктов 12 и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распределения бремени доказывания по данной категории дел. При этом размер подлежащего выплате возмещения может быть уменьшен судом, если таможенным органом будет доказано или из обстоятельств дела следует с очевидностью, что общество своими действиями способствовало увеличению убытков, величина заявленных расходов превышает уровень затрат, которые было необходимо понести обществу для обеспечения своей защиты. В отсутствие доводов о том, что такие доказательства приводились таможенным органом в суде первой инстанции и не получили надлежащую правовую оценку, доводы жалобы не являются достаточными в целях ее передачи для рассмотрения в судебном заседании Судебной коллегии по экономическим спорам Верховного Суда Российской Федерации.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При установленных обстоятельствах доводы жалобы не являются достаточными в целях ее передачи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