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договора строительного подряда от 20.01.2017 № 20 01-001/2017, договора поставки и комплектования от 22.01.2018 № Д-01-01-18, договора уступки права требования от 10.06.2019 № 10-06/19-01-Ц и соглашения о зачете встречных однородных требований от 10.06.2019, заключенных между должником и обществом с ограниченной ответственностью «Холмгард»; применении последствий их недействительности. Определением Арбитражного суда города Москвы от 24.02.2021, оставленным без изменения постановлениями Девятого арбитражного апелляционного суда от 01.06.2021 и Арбитражного суда Московского округа от 09.08.2021, заявление удовлетворено в части признания недействительными сделками названых договора уступки права требования и соглашения о зачёте встречных однородных требований, применения последствий недействительности данных сделок. В удовлетворении заявления в остальной части отказано. В кассационной жалобе, поданной в Верховный Суд Российской Федерации, заявитель просит отменить названные судебные акты в части отказа в удовлетворении остальной части заявленных требований, направить дело в данной части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пунктом 2 статьи 61.2 Федерального закона от 26.10.2002 № 127-ФЗ «О несостоятельности (банкротстве)», пунктами 5 и 7 постановления Пленума Высшего Арбитражного Суда Российской Федерации № 63 от 23.12.10 «О некоторых вопросах, связанных с применением главы III.1 Федерального закона «О несостоятельности (банкротстве)», исходили из недоказанности совокупности обстоятельств для признания недействительными оспариваемых договоров строительного подряда и поставки по заявленным основаниям.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«Объединённая финансовая группа»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