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Добротворская Елена Михайловна, выступая в качестве наследника Добротворского Александра Мстиславовича, обратилась в суд, с заявлением о включении в реестр требований кредиторов должника требования в размере 5 670 000 рублей. Определением Арбитражного суда города Санкт-Петербурга и Ленинградской области от 04.12.2020, оставленным без изменения постановлениями Тринадцатого арбитражного апелляционного суда от 20.05.2021 и Арбитражного суда Северо-Западного округа от 08.09.2021, отказано в удовлетворении заявления. В кассационной жалобе, поданной в Верховный Суд Российской Федерации, заявитель просит отменить полностью указанные определение суда первой инстанции и постановление суда округа, а также частично постановление апелляционного суда, направить обособленный спор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100 и 142 Федерального закона от 26.10.2002 № 127-ФЗ «О несостоятельности (банкротстве)», исходили из отсутствия оснований для удовлетворения заявления ввиду недоказанности реальности отношений, положенных в основу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Добротворской Елене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