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декабря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ФИО3 обратился в суд с заявлением о признании недействительной сделкой договора уступки прав (требований) от 28.08.2017 № 2, заключенный между должником и ФИО4, и применении последствий недействительности сделки в виде взыскания с ФИО4 в конкурсную массу должника денежных средств в размере 1 272 208 рублей 58 копеек. Определением Арбитражного суда города Санкт-Петербурга и Ленинградской области от 15.04.2019 заявление удовлетворено. Постановлением Арбитражный суд Северо-Западного округа от 29.01.2020 отменено определение суда первой инстанции от 15.04.2019 в части применения последствий недействительности сделки с направлением вопроса на новое рассмотрение в суд первой инстанции. При новом рассмотрении определением Арбитражного суда города Санкт-Петербурга и Ленинградской области от 19.10.2020 применены последствия недействительности сделки в виде взыскания с ФИО2 в конкурсную массу должника 1 272 208 рублей 58 копеек. Постановлением Тринадцатого арбитражного апелляционного суда от 18.03.2021 и Арбитражного суда Северо-Западного округа от 28.07.2021, отменено определение суда первой инстанции от 19.10.2020, применены последствия недействительности сделки в виде восстановления права требования должника к Максимову А.С., основанного на договоре займа от 08.12.2014 № ЗВ-МФРМФР000005-08.12.2014. В кассационной жалобе, поданной в Верховный Суд Российской Федерации, заявитель просит отменить названные судебные акты.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 в части применения последствий недействительности сделки, апелляционный суд, руководствуясь положениями статьи 61.6 Федерального закона от 26.10.2002 № 127-ФЗ «О несостоятельности (банкротстве)», указав на отсутствие доказательств оплаты по спорному договору цессии, обоснованно исходил из необходимости восстановления права требования должника к ФИО2, основанных на договоре займа. Суд округа поддержал выводы апелляционного суда. Выводы судов апелляционной инстанции и округа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обжалуемых судебных актов, судами не допущено. Доводы заявителя, касающиеся последующей уступки прав требования с торгов, были предметом рассмотрения суда округа и получили надлежащую оценку, отклонены как несостоятельные с подробным изложением мотивов отклонения. На основании изложенного и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ФИО2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 Суд: Верховный Суд РФ (подробнее) Судьи дела: Корнелюк Е.С.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