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Ханты-Мансийского автономного округа-Югры от 15.02.2021 завершена процедура реализации имущества ФИО1 и должник не освобожден от дальнейшего исполнения требований кредиторов. Постановлением Восьмого арбитражного апелляционного суда от 04.06.2021 определение суда первой инстанции оставлено без изменения. Арбитражный суд Западно-Сибирского округа постановлением от 25.08.2021 указанные судебные акты оставил без изменения. ФИО1 обратился в Судебную коллегию Верховного Суда Российской Федерации с кассационной жалобой на принятые судебные акты в части неприменения правила об освобождении должника от исполнения обязательств,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статьей 213.28 Федерального закона от 26.10.2002 № 127-ФЗ «О несостоятельности (банкротстве)», суды пришли к выводу о недоказанности наличия обстоятельств, позволяющих признать должника добросовестным и освободить его от исполнения обязательств.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