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«Аапс Медиа» обратилось в Арбитражный суд Новосибирской области с иском о взыскании с общества с ограниченной ответственностью «Компания Брокеркредитсервис» 19 961 773 рублей 83 копеек задолженности, 478 248 рублей 02 копеек процентов за пользование чужими денежными средствами, с дальнейшим их начислением по день фактической оплаты долга. Решением Арбитражного суда Новосибирской области от 18.12.2020 в удовлетворении иска отказано. Постановлением Седьмого арбитражного апелляционного суда от 12.04.2021 решение суда первой инстанции оставлено без изменения. Арбитражный суд Западно-Сибирского округа постановлением от 24.08.2021 указанные судебные акты отменил и направил дело на новое рассмотрение в Арбитражный суд Новосибирской области. Общество с ограниченной ответственностью «Компания Брокеркредитсервис» обратилось в Судебную коллегию по экономическим 2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Брокеркредитсервис»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