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25.04.2019, оставленным без изменения постановлением Восьмого арбитражного апелляционного суда от 29.07.2019 и постановлением Арбитражного суда Западно-Сибирского округа от 06.11.2019, в иске отказано. В кассационной жалобе заявители просят обжалуемые судебные акты отменить. Заявители считают, что судами неправильно применены нормы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тем, таких оснований по результатам изучения доводов кассационной жалобы заявителей не установлено. Принимая обжалуемые судебные акты, суды первой и апелляционной инстанций, руководствуясь положениями статей 8 , 181.1 , 181.4 , 181.5 Гражданского кодекса Российской Федерации, Федеральным законом от 01.12.2007 № 315-ФЗ «О саморегулируемых организациях», Федеральным законом от 29.12.2015 № 391-ФЗ «О внесении изменений в отдельные законодательные акты Российской Федерации», Федеральным законом от 26.10.2002 № 127-ФЗ «О несостоятельности (банкротстве)», установив, что протокол заседания Совета ассоциации от 04.05.2018 составлен в соответствии с требованиями закона, расчет общей суммы и размера дополнительного взноса произведен верно, исходя из численности членов ассоциации, учитывая, что сам порядок расчета дополнительного взноса в компенсационный фонд принят решением общего собрания членов ассоциации от 26.04.2017, не признанным недействительным в установленном порядке, а также наличие компетенции Совета ассоциации на принятие оспариваемого решения, пришли к выводу об отсутствии оснований для признания в оспариваемой части решения Совета ассоциации недействительным, в связи с чем отказали в удовлетворении заявленных исковых требований. Суд округа поддержал выводы судов первой и апелляционной инстанций. Доводы, приведенные заявителями в кассационной жалобе,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А.Н. Маненков Суд: Верховный Суд РФ (подробнее) Судьи дела: Маненков А.Н. (судья) (подробнее) Последние документы по делу: Определение от 2 декабря 2021 г. по делу № А46-19348/2018 Определение от 20 декабря 2019 г. по делу № А46-19348/2018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