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27.03.2020 в иске отказано. Администрация обратилась с заявлением о взыскании с общества судебных расходов в размере 352 202,73 рублей, из которых 280 000 рублей - на проведение строительно-технического экспертного исследования, 30 000 рублей - на рецензирование заключения результатов судебной экспертизы, 38 170,2 рублей транспортных расходов представителя. Определением Арбитражного суда Пермского края от 13.11.2020, оставленным без изменения постановлением Семнадцатого арбитражного апелляционного суда от 11.02.2021, требование удовлетворено частично, с общества в пользу администрации взыскано 280 000 рублей расходов по оплате строительно-технического экспертного исследования, 38 170,2 рублей транспортных расходов, в удовлетворении требования в остальной части отказано. Постановлением Арбитражного суда Уральского округа от 17.05.2021 указанные судебные акты оставлены без изменения. В кассационной жалобе, поступившей в Верховный Суд Российской Федерации, общество просит отменить названные судебные акты, направить дело на новое рассмотрение в суд первой инстанции. Письмом судьи Верховного Суда Российской Федерации от 20.09.2021 дело было истребовано из Арбитражного суда Пермского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по материалам истребованного дела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и установив, что спорные судебные расходы были понесены администрацией в связи с рассмотрением в арбитражном суде настоящего дела по иску общества о взыскании с администрации задолженности по муниципальному контракту, в удовлетворении которого обществу отказано, суды пришли к выводу о правомерности требований администрации о взыскании с общества судебных расходов в размере 280 000 рублей на проведение строительно-технического экспертного исследования, 38 170,2 рублей транспортных расходов, факт несения которых подтвержден представленными в материалы дела доказательствами. При рассмотрении дела суды руководствовались положениями статей 101 , 106 , 110 , 112 Арбитражного процессуального кодекса Российской Федерации, 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 этом суды признали, что перечень судебных издержек в Арбитражном процессуальном кодексе Российской Федерации не является исчерпывающим, поэтому за счет проигравшей стороны могут возмещаться и расходы, связанные с получением сведений о факте, которые затем представлены в суд для подтверждения возражений на иск, с учетом их необходимости, оправданности и разумности. Обжалуя судебные акты в Верховный Суд Российской Федерации, общество приводит доводы, которые направлены на переоценку доказательств и установление иных фактических обстоятельств дела, относительно соответствия размера судебных расходов, подлежащих взысканию в пользу ответчика, принципу разумности и соразмерности с учетом соблюдения баланса прав лиц, участвующих в деле. При этом суды установили, что подготовка экспертного исследования была необходима администрации для подтверждения своей позиции по предъявленному иску и это заключение положено в основу судебных актов, вынесенных в пользу администрации. Анализируя размер транспортных расходов, суды признали их необходимыми и разумными в заявленной сумме.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