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Агурбаша Николая Георгиевича и объединенных споров Арбитражным судом города Москвы рассмотрены заявление Поминовой Ольги Викторовны о включении требования в размере 13 962 541 рубля 55 копеек в реестр требований кредиторов гражданина-должника и заявление финансового управляющего Пашковой О.А. о признании недействительным соглашения об уплате алиментов на содержание ребенка от 23.12.2013, заключенного между Агурбашем Н.Г. и Поминовой О.В., и применении последствий недействительности сделки. Определением Арбитражного суда города Москвы от 26.03.2021 отказано в удовлетворении заявления финансового управляющего; признано частично обоснованным требование Поминовой О.В. в сумме 2 650 000 рублей (задолженность по алиментам) и включено в первую очередь реестра требований кредиторов должника, а также в сумме 142 508 рублей 31 копейки (неустойка) и включено в третью очередь реестра требований с отдельным учетом в реестре и удовлетворением после погашения основной суммы 2 задолженности и причитающихся процентов; в удовлетворении требования в остальной части отказано. Постановлением Девятого арбитражного апелляционного суда от 21.05.2021 определение суда первой инстанции оставлено без изменения. Арбитражный суд Московского округа постановлением от 13.08.2021 указанные судебные акты оставил без изменения. Поминова Ольга Викторовна обратилась в Судебную коллегию Верховного Суда Российской Федерации с кассационной жалобой на принятые по обособленному спору судебные акты в части отказа в удовлетворении требования,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отсутствие правовых оснований для установления требования в заявленном кредитором размере, учитывая размер прожиточного минимума, утвержденного Правительством Москвы в 2013-2021 годах, критерий достаточности для удовлетворения разумных потребностей ребенка, отсутствие доказательств принятия мер по истребованию суммы задолженности по алиментам, суды удовлетворили требование частично, установив размер алиментных обязательств, подлежащих включению в реестр требований кредиторов должника, с учетом положений статей 71, 100, 213.24 Федерального закона от 26.10.2002 № 127-ФЗ «О несостоятельности (банкротстве)» и снизив размер подлежащей взысканию неустойки на основании статьи 333 Гражданского кодекса Российской Федерации. Несогласие заявителя кассационной жалобы с выводами судов, основанными на оценке доказательств и установленных фактических обстоятельствах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3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Поминовой Ольге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