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«Региональный центр ценообразования в строительстве» (исполнитель) обратилось в Арбитражный суд Иркутской области с иском о взыскании с общества с ограниченной ответственностью «Эн+Менеджмент» (заказчика) 823 954 рублей 64 копеек задолженности за услуги (работы) по договору от 11.09.2017 № 21/09-17 и 32 258 рублей 39 копеек процентов за пользование чужими денежными средствами, а также 75 000 рублей расходов на оплату услуг представителя. Решением Арбитражного суда Иркутской области от 28.12.2020 иск удовлетворен в части взыскания 119 335 рублей 10 копеек задолженности, 4 672 рублей 05 копеек процентов за пользование чужими денежными средствами, а также 10 875 рублей расходов на оплату услуг представителя и 2 2 918 рублей расходов по уплате государственной пошлины; в удовлетворении иска в остальной части отказано. Постановлением Четвертого арбитражного апелляционного суда от 14.05.2021 решение суда первой инстанции оставлено без изменения. Арбитражный суд Восточно-Сибирского округа постановлением от 17.08.2021 указанные судебные акты оставил без изменения. Общество с ограниченной ответственностью «Региональный центр ценообразования в строительстве» и общество с ограниченной ответственностью «Эн+Менеджмент» обратились в Судебную коллегию Верховного Суда Российской Федерации с кассационными жалобами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статей 71, 86, 87 Арбитражного процессуального кодекса Российской Федерации, установив факты получения и использования заказчиком результата оказанных услуг (работ) по первому этапу, отсутствие доказательств мотивированного отказа от приемки выполненных работ (услуг), выполнение исполнителем работ по второму этапу с существенными нарушениями условий договора (результат работ не достигнут и не имеет для заказчика потребительской ценности), руководствуясь положениями статей 182, 395, 402, 702, 711, 721, 746, 753 Гражданского кодекса Российской Федерации, разъяснениями, изложенными в пункте 123 постановления Пленума Верховного Суда Российской Федерации от 23.06.2015 № 25 «О применении судами некоторых положений раздела I части первой 3 Гражданского кодекса Российской Федерации», пункте 14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суды пришли к выводу об обязанности ответчика оплатить стоимость оказанных услуг (работ) по первому этапу (ввиду получения и использования ответчиком результата оказанных услуг), и отсутствии оснований для взыскания с ответчика стоимости услуг (работ), оказанных истцом по второму этапу, ввиду их выполнения с существенными нарушениями условий договора. Несогласие заявителей кассационных жалоб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«Региональный центр ценообразования в строительстве» и обществу с ограниченной ответственностью «Эн+Менеджмент»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