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15.04.2021 в отношении индивидуального предпринимателя Герасименко А.Ю. введена процедура реструктуризации долгов, требование налоговой службы в размере 1 514 849 рублей 39 копеек включено в третью очередь реестра. Пятнадцатый арбитражный апелляционный суд постановлением от 11.06.2021 и Арбитражный суд Северо-Кавказского округа постановлением от 05.08.2021 оставили определение от 15.04.2021 без изменения. В кассационной жалобе предприниматель просит об отмене судебных актов, ссылаясь на наличие оснований для прекращения производства по делу и оставления заявления без рассмотрения.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Производство по предшествовавшему делу № А53-43590/2019 прекращено по основанию, не препятствующему новому обращению с заявлением о признании должника банкротом. Довод о подписании заявления от имени налогового органа неуполномоченным лицом опровергнут ссылкой судов на соответствующие доверенности.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Герасименко А.Ю.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