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26.02.2021, оставленным без изменения постановлением Девятого арбитражного апелляционного суда от 26.04.2021 и постановлением Арбитражного суда Московского округа от 30.07.2021, в удовлетворении заявления отказано. В кассационной жалобе, поданной в Верховный Суд Российской Федерации, финансовый управляющий,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определением Арбитражного суда города Москвы от 06.08.2020 по делу № А40- 33550/2020 в отношении гражданина Шарого Александра Александровича введена процедура «реструктуризация долгов гражданина», финансовым управляющим должника утвержден Замалаев Павел Сергеевич. Финансовый управляющий обратился в налоговый орган с официальным запросом о предоставлении информации о зарубежных активах должника, письмом от 14.09.2020 № ВД-4-17/14804 ФНС России отказала финансовому управляющему в предоставлении таких сведений, поскольку запрашиваемая информация составляет налоговую тайну. Считая отказ ФНС России незаконным, финансовый управляющий обратился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частью 2 статьи 102 Налогового кодекса Российской Федерации, положениями Федерального закона от 26.10.2002 № 127-ФЗ «О несостоятельности (банкротстве)» (далее - Закон о банкротстве), пришли к выводу о законности отказа налогового органа в предоставлении запрашиваемых сведений. Судебные инстанции исходили из отсутствия возможности получения финансовым управляющим сведений вне установленного законом специального порядка, предусматривающего истребование интересующих его сведений непосредственно у должника - гражданина либо получение их на основании определения арбитражного суда, рассматривающего дело о банкротстве последнего. Суды отметили, что Законом о банкротстве установлен специальный порядок получения финансовым управляющим сведений об имуществе должника, предусматривающий истребование необходимых сведений непосредственно у гражданина, в случае их непредставления либо в целях проверки достоверности представленных сведений - обращение в арбитражный суд, рассматривающий дело о несостоятельности (банкротстве) физического лица, в порядке статьи 66 Арбитражного процессуального кодекса, что создает баланс между публичными правами финансового управляющего на получение информации и частными правами граждан на их личную и семейную тайну. 3 Доводы финансового управляющего,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законодательства,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гражданина Шарого Александра Александровича Замалаеву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