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«Р2» обратилось в Арбитражный суд города Москвы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«Гринлайт» 624 014 рублей задолженности и 399 368 рублей 96 копеек неустойки по договору транспортной экспедиции от 13.07.2018 № 90/Р2/130718. Решением Арбитражного суда города Москвы от 25.02.2021 иск удовлетворен в части взыскания 624 014 рублей задолженности и 200 000 рублей неустойки; в удовлетворении иска в остальной части отказано. Постановлением Девятого арбитражного апелляционного суда от 23.04.2021 решение суда первой инстанции оставлено без изменения. Арбитражный суд Московского округа постановлением от 12.08.2021 указанные судебные акты оставил без изменения. Общество с ограниченной ответственностью «Гринлайт» обратилось в Судебную коллегию Верховного Суда Российской Федерации с кассационной 2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71 Арбитражного процессуального кодекса Российской Федерации, установив факт оказания истцом транспортно- экспедиционных услуг и отсутствие доказательств их оплаты, руководствуясь статьями 330, 785, 801 Гражданского кодекса Российской Федерации, положениями Федерального закона от 30.06.2003 № 87-ФЗ «О транспортно- экспедиционной деятельности», суды пришли к выводу об обоснованности заявленных требований, уменьшив размер подлежащей взысканию неустойки на основании статьи 333 Гражданского кодекса Российской Федерации ввиду ее явной несоразмерности последствиям нарушения обязательства. Доводы, изложенные в жалобе, приводились при рассмотрении дела в судах, были рассмотрены судами и им дана надлежащая оценка.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«Гринлайт»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