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должник обратился в Арбитражный суд Свердловской области с заявлением об исключении из конкурсной массы 1/2 доли в праве собственности на недвижимое имущество - трехкомнатную квартиру, расположенную по адресу: &lt;...&gt;, кадастровый номер 74:36:0515004:301. Определением Арбитражного суда Свердловской области от 27.07.2020 производство по заявлению ФИО2 об исключении имущества из конкурсной массы прекращено. Постановлением Семнадцатого арбитражного апелляционного суда от 31.08.2020 определение суда первой инстанции отменено и вопрос направлен на новое рассмотрение в Арбитражный суд Свердловской области. При новом рассмотрении определением Арбитражного суда Свердловской области от 28.10.2020 (с учетом определения суда от 13.11.2020 об исправлении описки) заявление Кирьянова Ю.В. об исключении имущества из конкурсной массы удовлетворено. Постановлением Семнадцатого арбитражного апелляционного суда от 12.01.2021определение суда первой инстанции оставлено без изменения. Арбитражный суд Уральского округа постановлением от 25.05.2021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статей 131, 213.25 Федерального закона от 26.10.2002 № 127-ФЗ «О несостоятельности (банкротстве)», статьи 446 Гражданского процессуального кодекса Российской Федерации, принципом обеспечения справедливого баланса между имущественными интересами кредиторов и личными правами должника, исходя из фактических обстоятельств дела, установив, что спорная квартира соответствует критериям единственного пригодного для проживания должника жилья, пришли к выводу о необходимости исключения 1/2 доли в праве собственности на жилое помещение из конкурсной массы должника, предоставив исполнительский иммунитет на принадлежащую на праве собственности долю в квартире. Доводы, изложенные в кассационной жалобе, приводились в судах, были рассмотрены судами и им дана надлежащая оценка.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