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24.11.2020 в удовлетворении иска отказано. Постановлением Восьмого арбитражного апелляционного суда от 26.03.2021 решение суда первой инстанции отменено, иск удовлетворен. Постановлением Арбитражного суда Западно-Сибирского округа от 03.08.2021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2 инстанции и округа норм права, просит отменить их постановления и направить дело на новое рассмотрение в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удовлетворяя иск, суд апелляционной инстанции, руководствуясь статьей 1102 Гражданского кодекса Российской Федерации,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пришел к выводу об отсутствии у общества оснований для удержания полученных от компании денежных средств ввиду непредставления доказательств выполнения им обязательств на спорную сумму. Суд округа согласился с выводами апелляционного суда. Приведенные в кассационной жалобе доводы были предметом рассмотрения суда округа и получили правовую оценку, не подтверждают наличие существенных нарушений норм материального и (или) процессуального права, повлиявших на исход дела, и не являются достаточными основаниями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«Пол-Хол»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