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Чувашской Республики – Чувашии от 05.06.2020 и постановление Первого арбитражного апелляционного суда от 18.05.2021 по делу А79-2220/2016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