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предприятие обратилось в суд с заявлением о включении в реестр требований кредиторов должника (далее – реестр) требования в размере 69 133 390 рублей 13 копеек. Определением Арбитражного суда города Санкт-Петербурга и Ленинградской области от 07.10.2020, оставленным без изменения постановлением Тринадцатого арбитражного апелляционного суда от 04.03.2021, требование признано обоснованным и подлежащим включено в третью очередь реестра, сумма неустойки учтена как подлежащая удовлетворению после погашения основного долга и причитающихся процентов. Постановлением Арбитражного суда Северо-Западного округа от 24.05.2021 изменены определение суда первой инстанции от 07.10.2020 и постановление апелляционного суда от 04.03.2021, требование признано подлежащим удовлетворению после погашения требований кредиторов должника, указанных в пункте 4 статьи 142 Федерального закона от 26.10.2002 № 127-ФЗ «О несостоятельности (банкротстве)» (далее – Закон о банкротстве), в очередности, предшествующей распределению ликвидационной квоты. 2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16.09.2021 материалы дела № А56-27130/2019 были истребованы в Арбитражном суде города Санкт-Петербурга и Ленинградской области. Вместе с тем, в рассматриваемом случае уже имеется вступивший в законную силу судебный акт, принятый по спору между теми же лицами, о том же предмете и по тем же основаниям. Так, определением судьи Верховного Суда Российской Федерации от 21.09.2021 № 307-ЭС20-15777 (2) предприятию отказано в передаче его кассационной жалобы от 16.07.2021 № 109-34/292 на те же судебные акты для рассмотрения в судебном заседании Судебной коллегии по экономическим спорам Верховного Суда Российской Федерации. Новых правовых доводов в настоящей кассационной жалобе не приведено. В связи с этим применительно к пункту 2 части 1 статьи 150 Арбитражного процессуального кодекса Российской Федерации производство по настоящей кассационной жалобе предприятия подлежит прекращению. На основании изложенного, руководствуясь статьями 150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Санкт-Петербургского государственного унитарного предприятия «Петербургский метрополитен» на постановление Арбитражного суда Северо-Западного округа от 24.05.2021 по делу № А56-27130/2019.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