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29.01.2021, оставленным без изменения постановлением Пятого арбитражного апелляционного суда от 29.04.2021 и постановлением Арбитражного суда Дальневосточного округа от 02.08.2021, иск удовлетворен. В кассационной жалобе, поданной в Верховный Суд Российской Федерации, общество просит отменить указанные судебные акты, ссылаясь на нарушение судами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доказательства, принимая во внимание вступившее в законную силу постановление мирового судьи судебного участка № 5 Петропавловск-Камчатского судебного района Камчатского края от 17.07.2020 по делу № 5-4152/2020, которым общество признано виновным в совершении административного правонарушения, предусмотренного частью 2 статьи 8.17 Кодекса Российской Федерации об административных правонарушениях, руководствуясь статьями 15, 1064 Гражданского кодекса Российской Федерации, статьями 77, 78 Федерального закона от 10.01.2002 № 7-ФЗ «Об охране окружающей среды», статьями 43.1, 53 Федерального закона от 30.12.2004 № 166-ФЗ «О рыболовстве и сохранении водных биоресурсов», Правилами рыболовства для Дальневосточного рыбохозяйственного бассейна, утвержденными приказом Минсельхоза России от 23.05.2019 № 267, разъяснениями, изложенными в постановлении Пленума Верховного Суда Российской Федерации от 30.11.2017 № 49 «О некоторых вопросах применения законодательства о возмещении вреда, причиненного окружающей среде», суды первой и апелляционной инстанций признали обоснованными заявленные учреждением требования, исходя из доказанности факта причинения ущерба водным биологическим ресурсам, вины общества в причинении вреда, а также наличия причинно-следственной связи между действиями общества и наступившими последствиями. Расчет размера взыскиваемого ущерба проверен судами и признан верным, соответствующим постановлению Правительства Российской Федерации от 03.11.2018 № 1321 «Об утверждении такс для исчисления размера ущерба, причиненного водным биологическим ресурсам».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«Находкинская база активного морского рыболовства»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