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18.12.2014, оставленным без изменения постановлением Девятого арбитражного апелляционного суда от 31.03.2015, в удовлетворении иска отказано. Постановлением Арбитражного суда Московского округа от 24.08.2015 решение от 18.12.2014 и постановление суда апелляционной инстанции от 31.03.2015 отменены, дело направлено на новое рассмотрение в суд первой инстанции. В жалобе заявитель (общество) ставит вопрос об отмене постановления кассационной инстанции, ссылаясь на нарушение норм материального и процессуального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В силу положений статьи 286 Арбитражного процессуального кодекса Российской Федерации в компетенцию суда кассационной инстанции входит проверка законности судебных актов, принятых судами первой и апелляционной инстанций, правильности применения норм материального права и норм процессуального права, а также соответствие выводов арбитражных судов о применении норм права установленным ими по делу обстоятельствам и имеющимся в деле доказательствам. Направляя дело на новое рассмотрение, суд кассационной инстанции исходил из того, что судами нижестоящих инстанций не установлены обстоятельства, входящие в предмет доказывания и подлежащие выяснению по делу, не определены подлежащие применению нормы законодательства, указал на необходимость установления причины пожара и зоны ответственности арендатора и арендодателя за возникновение пожара, определения размера поврежденного имущества, проверки доводов ответчика о вывозе истцом материальных ценностей со склада перед пожаром. Отменяя принятые по делу судебные акты, суд кассационной инстанции, не обладающий правом на установление обстоятельств дела, которые не были предметом исследования судов первой и апелляционной инстанции, не вышел за пределы рассмотрения дела, установленные статьями 286 - 289 Арбитражного процессуального кодекса Российской Федерации. При новом рассмотрении дела заявитель в силу части 1 статьи 41 Арбитражного процессуального кодекса Российской Федерации вправе приводить свои доводы по всем возникающим в ходе рассмотрения дела вопросам, представлять доказательства, а также иными способами обосновывать свою позицию по настоящему делу. При таких обстоятельствах суд не находит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«Норт Атлантик Сервисис»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О.А. Козлова Суд: Верховный Суд РФ (подробнее) Истцы: ООО Научно-производственное предприятие Бевард (подробнее) ООО НПО БЕВАРД (подробнее) ООО "НПП "Бевард" (подробнее) Ответчики: НОРТ АТЛАНТИК СЕРВИСИС (подробнее) ООО НОРТ АТЛАНТИК СЕРВИС (подробнее) ООО "НОРТ АТЛАНТИК СЕРВИСИС" (подробнее) Судьи дела: Козлова О.А.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