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Белгородской области от 28.12.2020, оставленным без изменения постановлением Девятнадцатого арбитражного апелляционного суда от 21.04.2021, первоначальный иск удовлетворен, в удовлетворении встречного иска отказано. Постановлением Арбитражного суда Центрального округа от 04.08.2021 указанные судебные акты оставлены без изменения. Общество обратилось в Верховный Суд Российской Федерации с кассационной жалобой, считая состоявшиеся по делу судебные акты незаконными и необоснованными.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Изучив изложенные в жалобе доводы и принятые по делу судебные акты,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 Оценив представленные доказательства, руководствуясь положениями статей 309, 310, 381.1, 401, 526 Гражданского кодекса Российской Федерации, статей 34, 96 Федерального закона от 05.04.2013 № 44-ФЗ «О контрактной 3 системе в сфере закупок товаров, работ, услуг для обеспечения государственных и муниципальных нужд», суды удовлетворили первоначальный иск, отказали в удовлетворении встречного иска, признав, что общество не исполнило надлежащим образом обязательство по поставке лекарственного препарата. Доводы жалобы были предметом исследования судов и получили исчерпывающую правовую оценку с учетом конкретных установленных обстоятельств, связанных с недоказанностью обществом факта неисполнения обязательства вследствие обстоятельств непреодолимой силы, а также отсутствием вины.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судами не допущено. Учитывая изложенное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