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02.02.2021, оставленным без изменения постановлением Четвертого арбитражного апелляционного суда от 29.04.2021, в удовлетворении заявления отказано. Арбитражный суд Восточно-Сибирского округа постановлением от 04.08.2021 определение от 02.02.2021 и постановление апелляционного суда от 29.04.2021 оставил без изменения. В кассационной жалобе Белоусов А.Г. просит о пересмотре судебных актов, ссылаясь на создание искусственной задолженности в целях недопущения реализации имущества в пользу реальных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основании состоявшихся решений судов общей юрисдикции с должника взыскана задолженность по займу и действительность договора проверена по тем же основаниям, по которым заявлено рассматриваемое требование о признании договора недействительным. Указанные обстоятельства в силу статей 16, 69 Арбитражного процессуального кодекса Российской Федерации повлекли отказ в удовлетворении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Белоусову А.Г.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