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«АМБ Логистик» обратилось в Арбитражный суд города Москвы с иском о взыскании с общества с ограниченной ответственностью «Национальные канатные дороги» 159 995,10 евро задолженности за оказанные услуги и 4 047,88 евро неустойки за просрочку оплаты по договору от 29.10.2019 № К2-CV103/05-19. Решением Арбитражного суда города Москвы иск удовлетворен в части взыскания 10 819 777 рублей 13 копеек основного долга и 273 740 рублей 36 копеек неустойки; в удовлетворении иска в остальной части отказано. Постановлением Девятого арбитражного апелляционного суда от 23.04.2021 решение суда первой инстанции изменено, с ответчика в пользу истца взыскано 159 995,10 евро долга и 4 047,88 евро неустойки в рублях по курсу Центрального Банка России на день исполнения судебного акта. Арбитражный суд Московского округа постановлением от 11.08.2021 постановление суда апелляционной инстанции отменил и оставил в силе решение суда первой инстанции. Общество с ограниченной ответственностью «АМБ Логистик» обратилось в Судебную коллегию Верховного Суда Российской Федерации с 2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надлежащего исполнения истцом принятых по договору обязательств и отсутствие доказательств оплаты ответчиком оказанных услуг в полном объеме, руководствуясь положениями статей 309, 310, 317, 329, 330, 421, 431, 779, 781 Гражданского кодекса Российской Федерации, разъяснениями, изложенными в пункте 29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 первой инстанции пришел к выводу о наличии у ответчика обязанности по оплате оказанных услуг в рублях Российской Федерации исходя из согласованного сторонами порядка определения курса перерасчета иностранной валюты в рубли.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об исполнении денежного обязательства в иностранной валюте выводы судов, с учетом установленных фактических обстоятельств дела, не опровергают.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права, не подтверждает существенных 3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«АМБ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