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03.03.2021, оставленным без изменения постановлением Тринадцатого арбитражного апелляционного суда от 29.04.2021 и постановлением Арбитражного суда Северо-Западного округа от 18.08.2021, в удовлетворении заявления отказано. В кассационных жалобах Рыдник Т.М. и Тренклер А.И. просят об отмене судебных актов, ссылаясь на заключение соглашения в целях материального обеспечения должником бывшей супруги, в период отсутствия неплатежеспособности должника и неосновательное вменение заявителю представления доказательств исполнения соглашения.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проверили заявленную сумму на соответствие критериям, предъявляемым статьями 71, 100 Федерального закона от 26.10.2002 № 127-ФЗ «О несостоятельности (банкротстве)» и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для включения требований в реестр, и признали ее необоснованной, установив чрезмерное завышение суммы, нарушающее права кредиторов. Обязанность обосновать требование правомерно возложена на заявителя.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Рыдник Татьяне Михайловне и Тренклеру Алексею Игоревичу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