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Иркутской области от 20.02.2021, оставленным без изменения постановлением Четвертого арбитражного апелляционного суда от 17.06.2021 и постановлением Арбитражного суда Восточно-Сибирского округа от 12.08.2021, заявление Федеральной налоговой службы России признано обоснованным, в отношении должника введена процедура реструктуризация долгов. В кассационной жалобе Афанасьев Н.Ю. просит о пересмотре судебных актов, ссылаясь на оспаривание задолженности по заявленным обязательным платежам.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наличие у Афанасьева Н.Ю. задолженности по обязательным платежам, подтвержденной на дату судебного заседания надлежащими доказательствами (в том числе не отмененными судебными приказами), поэтому удовлетворили требование налогового органа в соответствии со статьями 213.2, 213.3, 213.5, 213.6, 213.9 Федерального закона от 26.10.2002 № 127-ФЗ «О несостоятельности (банкротстве)» с применением соответствующих последствий. Отказ в приостановлении производства по делу в связи с оспариванием задолженности не влияет на судьбу судебных актов, а его результат влечет разъясненные судом последствия.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гражданину Афанасьеву Н.Ю.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