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«Аксиос» обратилось в Арбитражный суд города Москвы с иском к обществу с ограниченной ответственностью «МБ-Транс» об истребовании из незаконного владения имущества, перечисленного в товарной накладной от 03.04.2020 № G070491 и товарной накладной от 09.04.2020 № G070570. Решением Арбитражного суда города Москвы от 03.02.2021 иск удовлетворен. Постановлением Девятого арбитражного апелляционного суда от 30.04.2021 решение суда первой инстанции отменено и в удовлетворении иска отказано. Арбитражный суд Московского округа постановлением от 15.09.2021 постановление суда апелляционной инстанции оставил без изменения. Общество с ограниченной ответственностью «Аксиос» обратилось в Судебную коллегию Верховного Суда Российской Федерации с кассационной жалобой на постановления суда апелляционной инстанции и суда округа, ссылаясь на существенные нарушения норм права. 2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Отменяя решение суда первой инстанции, апелляционной суд,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руководствуясь статьей 12 Гражданского кодекса Российской Федерации, разъяснениями, изложенными в пункте 34 постановления от 29.04.2010 Пленума Верховного Суда Российской Федерации № 10 и Пленума Высшего Арбитражного Суда Российской Федерации № 22 «О некоторых вопросах, возникающих в судебной практике при разрешении споров, связанных с защитой права собственности и других вещных прав», установив, что договор оказания транспортных услуг не прекратил свое действие и данный спор подлежит разрешению в соответствии с законодательством, регулирующим договорные отношения, пришел к выводу об избрании истцом ненадлежащего способа защиты нарушенного права. Проверив в порядке статей 286, 287 Арбитражного процессуального кодекса Российской Федерации законность судебного акта, правильность применения норм материального и процессуального права при рассмотрении дела, суд округа пришел к выводу о соответствии выводов, содержащихся в постановлении суда апелляционной инстанции, установленным фактическим обстоятельствам и имеющимся в деле доказательствам.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3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«Аксиос»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