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ноября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Ярополов Г.М. обратился в суд с заявлением о взыскании с должника 65 000 рублей судебных расходов на оплату услуг представителя, а также 1 122 рубля 02 копейки почтовых расходов. Определением Арбитражного суда города Санкт-Петербурга и Ленинградской области от 01.12.2020, оставленным без изменения постановлениями Тринадцатого арбитражного апелляционного суда от 19.03.2021 и Арбитражного суда Северо-Западного округа от 25.08.2021, в удовлетворении заявления отказано. В кассационной жалобе, поданной в Верховный Суд Российской Федерации, заявитель просит отменить названные судебные акты и направить дело на новое рассмотрение в Тринадцатый арбитражный апелляционный суд; или принять по делу новый судебный акт, не передавая дело на новое рассмотрение.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2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руководствуясь статьями 101, 106, 110 Арбитражного процессуального кодекса Российской Федерации, пунктами 10, 12 постановления Пленума Верховного Суда Российской Федерации от 21.01.2016 № 1 «О некоторых вопросах применения законодательства о возмещении издержек, связанных с рассмотрением дела», исходили из недоказанности факта несения расходов заявителем, в связи с чем отказали в удовлетворении заявления. Выводы судов соответствуют нормам права, оснований для переоценки этих выводов не имеется. Существенных нарушений норм процессуального права, которые бы повлияли на исход судебного разбирательства, по доводам кассационной жалобы не установлено.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Ярополову Григорию Михайловичу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