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Осауленко Евгений Николаевич обратился в суд с заявлением о признании недействительными сделками решения должника от 02.09.2016 № 1508-2016 в части передачи в уставный капитал общества автомобиля Mitsubishi L200 2011 года выпуска, экскаватора Hitachi ZХ330-3 2008 года выпуска и экскаватора Hitachi ZХ330LC-3 2007 года выпуска, и о применении последствий недействительности сделки. Определением Арбитражного суда Республики Коми от 12.02.2021, оставленным без изменения постановлениями Второго арбитражного апелляционного суда от 04.06.2021 и Арбитражного суда Волго-Вятского округа от 31.08.2021, заявление удовлетворено, применены последствия недействительности сделки в виде обязания общества возвратить переданное имущество в конкурсную массу должника. В кассационной жалобе, поданной в Верховный Суд Российской Федерации, заявитель просит отменить названные судебные акты, отказать в удовлетворении заявления об оспаривании сделки.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10 и 170 Гражданского кодекса Российской Федерации, установив совершение оспариваемой сделки заинтересованными лицами со злоупотреблением правом в отсутствии доказательств экономической целесообразности, отсутствия воли сторон на возникновение реальных правовых последствий, пришли к выводу об обоснованности заявления, указав на направленность сделки – недопущение обращения взыскания на имущество должника с целью причинение вреда кредиторам последнего.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об отсутствии всей совокупности оснований для применения пункта 2 статьи 61.2 Федерального закона от 26.10.2002 № 127- ФЗ «О несостоятельности (банкротстве)» были предметом рассмотрения суда округа,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«Карьероуправление- Север»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