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Моденова Дмитрия Вячеславовича в Арбитражный суд Нижегородской области обратилось общество с ограниченной ответственностью «Квестор» с заявлением об установлении требования в размере 524 745 рублей 36 копеек и включении его в реестр требований кредиторов должника. Определением Арбитражного суда Нижегородской области от 23.03.2021 заявление принято к производству и назначено судебное заседание по его рассмотрению. Не согласившись с указанным определением, Моденов Д.В. обратился в Первый арбитражный апелляционный суд с апелляционной жалобой. Определением Первого арбитражного апелляционного суда от 21.05.2021 апелляционная жалоба возвращена заявителю на основании пункта 2 части 1 статьи 264 Арбитражного процессуального кодекса Российской Федерации. 2 Арбитражный суд Волго-Вятского округа постановлением от 02.08.2021 определение апелляционного суда оставил без изменения. Индивидуальный предприниматель Моденов Дмитрий Вячеславович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заявление ООО «Квестор» об установлении требования и включения его в реестр подано с соблюдением положений статей 71, 213.8 Федерального закона от 26.10.2002 № 127-ФЗ «О несостоятельности (банкротстве)», суд первой инстанции принял заявление к производству, назначив судебное заседание по его рассмотрению. Учитывая, что возможность обжалования определения о принятии к производству заявления о включении требования в реестр требований кредиторов должника не предусмотрена ни общими нормами процессуального законодательства, ни специальными нормами Федерального закона от 26.10.2002 № 127-ФЗ «О несостоятельности (банкротстве)» и такое определение не препятствует дальнейшему движению дела, руководствуясь пунктом 2 части 1 статьи 264 Арбитражного процессуального кодекса Российской Федерации, арбитражный суд апелляционной инстанции возвратил апелляционную жалобу на указанное определение суда первой инстанции.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права, окружной суд согласился с выводом суда апелляционной инстанции об отсутствии оснований для принятия апелляционной жалобы к производству. 3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Моденову Дмитрию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