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о переводе долга от 01.04.2018 по генеральному договору от 06.08.2012 № 0859, заключенного между закрытым акционерным обществом «Синемалюкс», должником и обществом с ограниченной ответственностью «Юниверсал Пикчерс Интернэшл». Определением Арбитражного суда города Москвы от 15.07.2020, оставленным без изменения постановлениями Девятого арбитражного апелляционного суда от 08.05.2021 и Арбитражного суда Московского округа от 09.08.2021, в удовлетворении заявления отказано. В кассационной жалобе, поданной в Верховный Суд Российской Федерации, заявитель просят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61.1-61.3 Федерального закона от 26.10.2002 № 127-ФЗ «О несостоятельности (банкротстве)», исходили из недоказанности наличия причин для удовлетворения требований конкурного управляющего должником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«Люксор Дистрибьюшн» Иванову Николаю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