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Ярополов С.Г. обратился в суд с заявлением о взыскании с должника 65 000 рублей судебных расходов на оплату услуг представителя, а также 1 122 рубля 02 копейки почтовых расходов. Определением Арбитражного суда города Санкт-Петербурга и Ленинградской области от 01.12.2020, оставленным без изменения постановлениями Тринадцатого арбитражного апелляционного суда от 19.03.2021 и Арбитражного суда Северо-Западного округа от 25.08.2021,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Тринадцатый арбитражный апелляционный суд; или принять по делу новый судебный акт, не передавая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101, 106, 110 Арбитражного процессуального кодекса Российской Федерации, пунктами 10, 12 постановления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исходили из недоказанности факта несения расходов заявителем, в связи с чем отказали в удовлетворении заявления. Выводы судов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Ярополову Сергею Григорьевичу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