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Леонов Г.В. обратился в суд с заявлением о пересмотре по вновь открывшимся обстоятельствам определения суда первой инстанции от 27.12.2013 о включении требования закрытого акционерного общества «Уникумстрой» в реестр требований кредиторов должника. Определением Арбитражного суда Новосибирской области от 22.03.2021, оставленным без изменения постановлениями Седьмого арбитражного апелляционного суда от 31.05.2021 и Арбитражного суда Западно-Сибирского округа от 06.08.2021,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пересмотре, суд первой инстанции, руководствуясь положениями статьи 311 Арбитражного процессуального кодекса Российской Федерации, исходил из того, что представленные заявителем сведения и доказательства не могут служить основанием для пересмотра судебного акта по вновь открывшимся обстоятельствам.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Леонову Геннадию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