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28.12.2020, оставленным без изменения постановлением Десятого арбитражного апелляционного суда от 08.04.2021, в удовлетворении заявления Лапшина И.В. отказано. Постановлением Арбитражного суда Московского округа от 29.07.2021 определение и постановление апелляционного суда отменены, спор направлен на новое рассмотрение в суд первой инстанции. В кассационной жалобе Колбасов В.Г. просит отменить постановление окружного суда, ссылаясь на отсутствие оснований для отмены судебных актов нижестоящих судов.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нижестоящими судами не учтены выводы судов общей юрисдикции в отношении исполнения обязательств по кредитному договору и договору займа, поэтому в пределах имеющихся в силу статей 286, 287 Арбитражного процессуального кодекса Российской Федерации полномочий признал необходимость нового рассмотрения спора для установления его фактических обстоятельств.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Колбасову Вячеславу Григорьевичу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