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Карачаево-Черкесской Республики от 11.03.2021, оставленным без изменения постановлением Шестнадцатого арбитражного апелляционного суда от 15.06.2021 и постановлением Арбитражного суда Северо-Кавказского округа от 01.09.2021, в удовлетворении заявления отказано. В кассационной жалобе Горлов Р.В. просит об отмене судебных актов, ссылаясь на неосновательное отождествление неисполнения сделки с мнимостью без установления реальной воли сторон.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установленной взаимозависимости должника и кредитора суды признали недоказанным последним в соответствии с предъявляемыми при банкротстве критериями реальности сделки, являющейся основанием для включения требования в реестр, поэтому отказали в удовлетворении заявления в силу статей 19, 71, 100, 213.1, 213.24 Федерального закона от 26.10.2002 № 127-ФЗ «О несостоятельности (банкротстве)», статьей 10 Гражданского кодекса Российской Федерации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Иная оценка заявителем обстоятельств заключения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Горлову Р.В.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