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Калужской области от 21.01.2021, оставленным без изменения постановлением Двадцатого арбитражного апелляционного суда от 07.04.2021, заявленные требования удовлетворены. Постановлением Арбитражного суда Центрального округа от 10.08.2021 указанные судебные акты отменены, в удовлетворении заявленных требований отказано. Предприятие обратилось в Верховный Суд Российской Федерации с кассационной жалобой, в которой просит отменить постановление суда округа, ссылаясь на допущенные судом нарушения норм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3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решением антимонопольного органа от 26.12.2019 № 012/01/13-529/2019 установлен факт нарушения предприятием пункта 5 части 1 статьи 13 Федерального закона от 28.12.2009 № 381-ФЗ «Об основах государственного регулирования торговой деятельности в Российской Федерации» при заключении и исполнении (реализации) агентских договоров с поставщиками продовольственных товаров для осуществления торговой деятельности в 2017-2018 годах. По вышеуказанным основаниям антимонопольным органом составлен протокол об административном правонарушении по признакам правонарушения, предусмотренного частью 5 статьи 14.40 КоАП РФ и вынесено оспариваемое постановление об административном правонарушении. Частью 5 статьи 14.40 КоАП РФ предусмотрена административная ответственность за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законом от 26 июля 2006 года №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4 Отказывая в удовлетворении требований, руководствуясь положениями КоАП РФ, Федерального закона от 28.12.2009 № 381-ФЗ «Об основах государственного регулирования торговой деятельности в Российской Федерации», принимая во внимание вступившее в законную силу решение Арбитражного суда Республики Марий Эл от 06.07.2020 № А38-1082/2020, суд округа пришел к выводам о наличии в действиях предприятия состава правонарушения, предусмотренного частью 5 статьи 14.40 КоАП РФ, соблюдении процедуры и срока давности привлечения к административной ответственности. Доводы заявителя о несоблюдении антимонопольным органом положений части 1 статьи 29.5 КоАП РФ подлежат отклонению с учетом установленных по делу обстоятельств, связанных с исполнением спорных договоров в целях обеспечения продовольственными товарами торговых объектов уголовно-исполнительной системы Республики Марий Эл. Доводов, подтверждающих существенные нарушения норм материального и (или) процессуального права, которые могли повлиять на исход дела и являться достаточным основанием для пересмотра обжалуемых судебных актов в кассационном порядке, в жалобе не приведено.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