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21.12.2020, оставленным без изменения постановлениями Второго арбитражного апелляционного суда от 18.03.2021 и Арбитражного суда Волго-Вятского округа от 02.08.2021, в удовлетворении заявленных требований отказано. В кассационной жалобе Воробьев В.В. ставит вопрос об отмене принятых по делу судебных, ссылаясь на существенное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адрес инспекции поступил запрос прокуратуры о представлении информации о движении денежных средств предпринимателя с расшифровкой контрагентов за истекший период 2019 года в связи с проведением проверки о нарушении антикоррупционного законодательства и законодательства о муниципальной службе. Посчитав, что действия должностных лиц налогового органа, выразившиеся в направлении запроса о получении сведений по операциям по расчетным счетам, открытым в банках на имя Воробьева В.В., а также в передаче сведений о движении денежных средств по расчетным счетам, открытым в банках на имя Воробьева В.В., в прокуратуру, являются неправомерными, предприниматель обратился в арбитражный суд. Оценив представленные доказательства, руководствуясь положениями статей 30, 82, 86, 102 Налогового кодекса Российской Федерации, статей 1, 5 3 Федерального закона от 25.12.2008 № 273-ФЗ «О противодействии коррупции», статей 20, 67 Федерального закона от 27.07.2004 № 79-ФЗ «О государственной гражданской службе Российской Федерации», статей 14, 15 Федерального закона от 02.03.2007 № 25-ФЗ «О муниципальной службе», статей 4, 6, 22 Федерального закона от 17.01.1992 № 2202-1 «О прокуратуре Российской Федерации», статьи 26 Федерального закона от 02.12.1990 № 395-1 «О банках и банковской деятельности», статьи 15 Закона города Москвы от 22.10.2008 № 50 «О муниципальной службе в городе Москве», Перечнем должностных лиц, наделенных полномочиями по направлению запросов в кредитные организации, налоговые органы Российской Федерации и органы, осуществляющие регистрацию прав на недвижимое имущество и сделок с ним, при осуществлении проверок в целях противодействия коррупции, утвержденным Указом Президента Российской Федерации от 02.04.2013 № 309, приказом Генеральной прокуратуры Российской Федерации от 07.12.2007 № 195 «Об организации прокурорского надзора за исполнением законов, соблюдением прав и свобод человека и гражданина», суды пришли к выводу об отсутствии оснований для признания действий заместителей начальника инспекции незаконными. Судебные инстанции исходили из того, что сведения и материалы, отнесенные законодательством Российской Федерации к конфиденциальной информации, представлены налоговым органом при соблюдении положений действующего законодательства. При исследовании обстоятельств дела установлено, что направленный в инспекцию запрос прокуратуры содержал обоснование конкретной цели получения информации от налогового органа (проведение проверки применительно к соблюдению антикоррупционного законодательства), определенной предметом надзора и полномочиями прокурора, в связи с чем подлежал неукоснительному исполнению; информация, направленная инспекцией в адрес прокуратуры, не содержала выписок по операциям по расчетным счетам предпринимателя. Учитывая изложенное, суды пришли к выводу об отсутствии нарушения должностными лицами инспекции прав и законных интересов заявителя в сфере предпринимательской и иной экономической деятельности, создания каких-либо препятствий для осуществления такой деятельности. Ссылка Воробьева В.В. на иную судебную практику является несостоятельной, поскольку основана на иных фактических обстоятельствах дела, отличных от настоящего спора. 4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 дела. Несогласие заявителя с выводами судов,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Воробьеву Виктору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