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25.02.2021, оставленным без изменения постановлениями Семнадцатого арбитражного апелляционного суда от 25.05.2021 и Арбитражного суда Уральского округа от 04.08.2021, иск общества удовлетворен. В кассационной жалобе, поданной в Верховный Суд Российской Федерации, администрация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оказаны услуги по обращению с ТБО в июле 2020 года на сумму 14 224 рубля 52 копейки, в подтверждение представлен универсальный передаточный документ. Ссылаясь на то, что администрация не произвела расчет за оказанную услугу, общество обратилось в арбитражный суд. Оценив представленные в материалы дела доказательства, суды, руководствуясь положениями статей 309, 310, 781 Гражданского кодекса Российской Федерации, Федерального закона от 24.06.1998 № 89-ФЗ «Об отходах производства и потребления», Федерального закона от 29.12.2014 № 58-ФЗ «О внесении изменений в Федеральный закон «Об отходах производства и потребления», постановлением Правительства Российской Федерации от 12.11.2016 № 1156 «Об обращении с твердыми коммунальными отходами и внесении изменения в постановление Правительства Российской Федерации от 25.08.2008 № 641», Уставом Серовского городского округа, пришли к выводу о наличии оснований для удовлетворения иска. Судебные инстанции исходили из доказанности факта оказания исполнителем соответствующих услуг по обращению с ТКО по адресам, указанным в муниципальном контракте, а также из отсутствия доказательств оплаты услуг регионального оператора по обращению с ТКО. При этом суды, отметив, что отсутствие в спорном периоде договора на оказание услуг по обращению с ТКО с региональным оператором не может освобождать собственника от несения бремени содержания имущества (несения расходов на услуги по обращению с ТКО), признали, что отношения сторон в спорный период регулировались типовым договором на оказание услуг по обращению с ТКО.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3 Несогласие заявителя с выводами судов, иная оценка им фактических обстоятельств дела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Серовского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