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заявителем посредством заполнения формы, размещенной на официальном сайте суда в информационно- телекоммуникационной сети «Интернет», 23.11.2021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2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А40-160102/2020 является постановление Арбитражного суда Московского округа от 22.09.2021, вступившее в законную силу, согласно части 5 статьи 289 АПК РФ, со дня его принятия – 22.09.2021, следовательно, двухмесячный срок на подачу кассационной жалобы истек 22.11.2021.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указана публикация обжалуемого судебного акта 23.09.2021, что, по мнению заявителя, продлевает срок подачи кассационной жалобы. Между тем, срок на подачу кассационной жалобы исчисляется с даты изготовления арбитражным судом судебного акта в полном объеме. Правовых оснований для исчисления срока подачи жалобы с даты публикации судебного акта не имеется. Кроме того, в данном случае информация о принятом судебном акте размещена судом кассационной инстанции своевременно – обжалуемое постановление окружного суда от 22.09.2021 опубликовано в информационно- телекоммуникационной сети «Интернет» 23.09.2021 и с момента публикации судебного акта заявитель имел достаточный промежуток времени (два месяца) для подготовки и подачи кассационной жалобы в предусмотренный процессуальным законодательством срок. Лицо, ходатайствующее о восстановлении пропущенного срока, должно не только указать причины его пропуска, но и представить доказательства невозможности совершить соответствующее процессуальное действие в установленный срок. Никаких уважительных причин пропуска процессуального срока на подачу кассационной жалобы заявителем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«Сельскохозяйственная производственная компания «Степной» в удовлетворении ходатайства о восстановлении пропущенного процессуального срока подачи кассационной жалобы на постановление Девятого арбитражного апелляционного суда от 17.05.2021 и постановление Арбитражного суда Московского округа от 22.09.2021 по делу № А40-160102/2020 Арбитражного суда города Москвы. Жалобу общества с ограниченной ответственностью «Сельскохозяйственная производственная компания «Степной»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