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Шабронова Сергея Анатольевича удовлетворить. Срок подачи кассационной жалобы на определение Арбитражного суда Челябинской области от 10.02.2021 по делу № А76-42626/2019, постановление Восемнадцатого арбитражного апелляционного суда от 03.06.2021 и постановление Арбитражного суда Уральского округа от 06.09.2021 по тому же делу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