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31.03.2021, оставленным без изменения постановлением Пятнадцатого арбитражного апелляционного суда от 09.06.2021, в удовлетворении требования отказано. Постановлением Арбитражного суда Северо-Кавказского округа от 21.09.2021 указанные судебные акты оставлены без изменения. 2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3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конкретных обстоятельствах,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