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31.03.2021, оставленным без изменения постановлением Пятнадцатого арбитражного апелляционного суда от 14.07.2021, в удовлетворении требования отказано. Постановлением Арбитражного суда Северо-Кавказского округа от 21.09.2021 указанные судебные акты оставлены без изменения. 2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3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статьи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конкретных обстоятельствах,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