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договоров аренды от 01.07.2018, от 29.12.2018 и от 29.11.2019, заключенных между должником и конкурсным управляющим обществом с ограниченной ответственностью «Мастер МКАД» (далее – арендодатель) Миннахметовым Робертом Рашидовичем; платежей по ним, осуществлённым в период с 09.08.2018 по 23.12.2019, применении последствий недействительности сделок. Определением Арбитражного суда города Москвы от 25.12.2020, оставленным без изменения постановлениями Девятого арбитражного апелляционного суда от 26.03.2021 и Арбитражного суда Московского округа от 24.06.2021,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города Москвы.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2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Материалы дела истребованы из Арбитражного суда города Москвы.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следует из материалов дела, 01.07.2018 должник заключил с конкурсным управляющим арендодателя первый оспариваемый договор аренды сроком до 31.12.2018 в отношении тринадцати объектов недвижимости (трёхэтажный коттедж на Рублёво – Успенском шоссе площадью 3 181 кв.м., вспомогательные здания (хозблок, котельная, дома для охраны, гостей и обслуживающего персонала, оборудование), расположенный под ними земельный участок площадью 18 401 кв.м. (далее – имущество) с ценой аренды 250 000 рублей в месяц. Спорное имущество обременено залогом в пользу публичного акционерного общества Банк «ФК Открытие» (далее – залоговый кредитор) в деле о банкротстве арендодателя. Вторым договором аренды от 29.12.2018 и третьим договором аренды от 29.11.2019 (заключенным после возбуждения настоящего дела о банкротстве – 04.10.2019) стороны фактически пролонгировали найм должником имущества у неплатёжеспособного арендодателя на прежних условиях. Помимо упомянутых трёх договоров аренды, в период с 09.08.2018 по 23.12.2019 должник перечислил арендодателю денежные средства за аренду имущества в общем размере 3 750 000 рублей. Кроме того, в период с 09.08.2018 по 18.12.2018 должник внёс плату третьим лицам за техническое содержание имущества и коммунальные ресурсы в общем размере 1 626 830 рублей 21 копейка. Конкурсный управляющий должником оспорил вышеуказанные сделки (три договора аренды, платежи в пользу арендодателя и третьих лиц) по основаниям статей 10, 167, 168, 170 Гражданского кодекса Российской Федерации, статей 61.1, 61.2, 61.6, 61.9 Федерального закона от 26.10.2002 № 127-ФЗ «О несостоятельности (банкротстве)» (далее – Закон о банкротстве). Суды, разрешив спор, отказали в удовлетворении его заявления. Отклоняя доводы о неравноценности встречного предоставления, мнимости и притворности сделок, суды основывались на фактах передачи должнику имущества и производимой последним арендной платы, отметив, что арендодатель не пользовался и не распоряжался спорным имуществом иным способом. Сами сделки, с учётом средней цены на рынке аренды элитной недвижимости в Московской области, заключены к выгоде должника (78,60 рублей (за 1 кв.м.) * 3 181 кв.м. (площадь дома) = 250 000 рублей). Должник этим имуществом пользовался, вносил плату третьим лицам за техническое обслуживание и коммунальные ресурсы; арендные платежи 3 поступали в конкурсную массу несостоятельного арендодателя и шли на погашение текущей задолженности, движение денежных средств отражалось. Суды также отклонили доводы заявителя о направленности сделок на причинение вреда должнику и его кредитором, на неосновательное обогащение арендодателя. Суды указали на отсутствие у должника на момент заключения первого договора аренды признаков неплатёжеспособности, в дальнейшем договоры аренды являлись оформлением ранее сложившихся отношений. Отклоняя доводы заявителя о заинтересованности сторон, суды основывались на факте заключения первого и последующих договоров аренды не контролирующими должника лицами, а независимым конкурсным управляющим арендодателя, правомочным заключать договор аренды с любым юридическим лицом, получать арендные и иные платежи на условиях заключенных договоров аренды имущества. Суды не установили оснований для признания недействительными оспариваемых сделок по статьям 10 и 168 ГК РФ, поскольку конкурсный управляющий не доказал наличие у них пороков, выходящих за пределы подозрительных сделок. Суды отметили возможность заявителя обратится к конкурсному управляющему арендодателя с убытками в порядке статей 10, 15 Гражданского кодекса Российской Федерации, если тот настаивает на том, что заключением оспариваемых сделок должнику причинён ущерб в связи с его незаконными действиями. Основной довод кассационной жалобы конкурсного управляющего сводится к тому, что судами по факту не рассмотрена часть его требований, касающихся оспаривания платежей, совершённых должником в пользу арендодателя и третьих лиц, в том числе приходящихся на период предпочтительности (пункты 2 и 3 статьи 61.3 Закона о банкротстве). Прочие доводы кассационной жалобы сводятся к тому, что неплатёжеспособность должника до заключения договоров аренды и на протяжении срока действия договоров аренды подтверждена документально и являлась очевидной; признаки банкротства имелись у ключевых участников группы компаний «Мастер», куда помимо должника входили банкротящий его кредитор – общество «Кунцево-2», арендодатель и другие лица. Заявитель настаивает на том, что договоры аренды являлись мнимыми сделками, а платежи притворными. Истинной целью сделок являлся вывод денежных средств в пользу арендодателя для погашения задолженности перед залоговым кредитором арендодателя и возложение на должника обязанностей по содержанию обремененного залогом имущества до момента его продажи с торгов. Спорным имуществом пользовался не сам должник, для которого такая аренда была экономически нецелесообразна, а конечный бенефициар группы компаний «Мастер». Конкурсный управляющий арендодателя мог сдать спорное имущество в аренду любому независимому участнику гражданского оборота за более высокую цену аренды, но предпочёл заключить сделку с 4 должником как участником той же группы компаний вместо получения наибольшей выручки, что не отвечает целям конкурсного производства.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обществом с ограниченной ответственностью «Прометей – Консалт» Драгомира Сергея Ивановича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20 декабря 2021 года на 14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