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Свердловской области от 22.09.2020, оставленным без изменения постановлением Семнадцатого арбитражного апелляционного суда от 05.02.2021, исковые требования удовлетворены. Арбитражный суд Уральского кого округа постановлением от 25.06.2021 решение от 22.09.2020 и постановление апелляционного суда от 05.02.2021 оставил без изменения. В кассационной жалобе общество «Спец Рост Логистика» просит об отмене судебных актов, ссылаясь на отсутствие законных оснований для применения солидарной ответственности.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что обязательства общества «РОСТ СМ» по спорному договору перевозки от 01.02.2019 № 1-2019 не нашли отражения в передаточном акте, составленном в связи с его реорганизацией в форме выделения общества «Спец Рост Логистика», поэтому правомерно применили правило о солидарной ответственности обществ (пункт 5 статьи 60 Гражданского кодекса Российской Федерации). С общества «Спец Рост Логистика» подлежит взысканию государственная пошлина за подачу кассационной жалобы, отсрочка уплаты которой предоставлялась. Руководствуясь статьями 291.6, 291.8, частью 2 статьи 319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«Спец Рост Логистика»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Взыскать с общества с ограниченной ответственностью «Спец Рост Логистика» в доход федерального бюджета 3 000 (три тысячи) рублей государственной пошлины за подачу кассационной жалобы. Поручить Арбитражному суду Свердловской области выдать исполнительный лист.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