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20.04.2021, оставленным без изменения постановлениями Девятого арбитражного апелляционного суда от 12.07.2021 и Арбитражного суда Московского округа от 22.09.2021, в удовлетворении заявленных требований отказано. В кассационной жалобе общество ставит вопрос об отмене принятых по делу судебных актов,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учреждения на действия общества (заказчик) при проведении конкурса на право заключения договора на выполнение научно-исследовательских, опытно-конструкторских и технологических работ, выразившиеся в отклонении заявки учреждения по причине непредставления всех сведений о данных бухгалтерской (финансовой) отчетности, предусмотренных документацией о закупке, ФАС России принято решение. Антимонопольным органом жалоба учреждения признана обоснованной, в действиях заказчика установлены нарушения части 6 статьи 3, пункта 9 части 10 статьи 4 Федерального закона от 18.07.2011 № 223-ФЗ «О закупках товаров, работ, услуг отдельными видами юридических лиц» (далее – Закон о закупках). Предписанием ФАС России на общество возложена обязанность устранить нарушения, допущенные при проведении конкурса. Не согласившись с ненормативными правовыми актами антимонопольного органа, общество обратилось в арбитражный суд. Исследовав и оценив представленные в материалы дела доказательства, руководствуясь положениями Закона о закупках, суды пришли к выводу о законности решения и предписания ФАС России. Судебные инстанции исходили из неправомерного установления учреждением излишних требований к заявкам участников закупки, что в свою очередь привело к неправомерному отклонению заявки учреждения. При этом суды отметили, что отсутствие в составе заявки сметной документации и баланса не является подтверждением невозможности надлежащего исполнения обязательств по договору, заключаемому по результатам конкурса, и не влияет на возможность надлежащего исполнения таким участником обязательств по договору, заключаемому по результатам конкурса. Доводы, изложенные в кассационной жалобе,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3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«РусГидро»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